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C779" w14:textId="77777777" w:rsidR="008636AC" w:rsidRDefault="008636AC" w:rsidP="008636AC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71671607" w14:textId="77777777" w:rsidR="008636AC" w:rsidRPr="008636AC" w:rsidRDefault="008636AC" w:rsidP="008636AC"/>
    <w:p w14:paraId="504B7834" w14:textId="03398B7D" w:rsidR="000E5B26" w:rsidRPr="008A5CDC" w:rsidRDefault="00A25DC7" w:rsidP="00807A3D">
      <w:pPr>
        <w:pStyle w:val="Nadpis2"/>
        <w:spacing w:before="0"/>
      </w:pPr>
      <w:r>
        <w:t>1. Požadavek</w:t>
      </w:r>
    </w:p>
    <w:p w14:paraId="241EE482" w14:textId="547A6F5B" w:rsidR="000E5B26" w:rsidRPr="000E5B26" w:rsidRDefault="000E5B26" w:rsidP="000E5B26">
      <w:pPr>
        <w:pStyle w:val="Odstavecseseznamem"/>
        <w:numPr>
          <w:ilvl w:val="0"/>
          <w:numId w:val="47"/>
        </w:numPr>
        <w:jc w:val="both"/>
      </w:pPr>
      <w:r w:rsidRPr="000E5B26">
        <w:t xml:space="preserve">Základním požadavkem akce: </w:t>
      </w:r>
      <w:r w:rsidRPr="00F220A9">
        <w:rPr>
          <w:b/>
          <w:bCs/>
        </w:rPr>
        <w:t>NÁKLADNÍ VOZIDL</w:t>
      </w:r>
      <w:r w:rsidR="00EB7EF3">
        <w:rPr>
          <w:b/>
          <w:bCs/>
        </w:rPr>
        <w:t>O S HÁKOVÝM NOSIČEM KONTEJNERŮ A VANOVÝM KONTEJNEREM</w:t>
      </w:r>
      <w:r w:rsidRPr="000E5B26">
        <w:t>, je nákup nákladního vozidla s pohonem 4x4</w:t>
      </w:r>
      <w:r w:rsidR="00807A3D">
        <w:t xml:space="preserve"> kategorie N3G</w:t>
      </w:r>
      <w:r w:rsidRPr="000E5B26">
        <w:t>, hákovým nosičem kontejnerů a vanovým kontejnerem, určeného pro potřebu správy tratí při údržbě drážního tělesa za účelem zajištění provozuschopnosti železniční infrastruktury zadavatele;</w:t>
      </w:r>
    </w:p>
    <w:p w14:paraId="50311F8D" w14:textId="49778C53" w:rsidR="000E5B26" w:rsidRPr="00FF631C" w:rsidRDefault="000E5B26" w:rsidP="000E5B26">
      <w:pPr>
        <w:pStyle w:val="Odstavecseseznamem"/>
        <w:numPr>
          <w:ilvl w:val="0"/>
          <w:numId w:val="47"/>
        </w:numPr>
        <w:jc w:val="both"/>
      </w:pPr>
      <w:r w:rsidRPr="000E5B26">
        <w:t xml:space="preserve">Nabízené (dodávané) vozidlo s hákovým nosičem kontejnerů a vanovým </w:t>
      </w:r>
      <w:r w:rsidRPr="00FF631C">
        <w:t xml:space="preserve">kontejnerem požaduje zadavatel zakázky nové a nepoužité. Nepřipouští se nabídka použitého, případně „předváděcího vozidla“, jakož i </w:t>
      </w:r>
      <w:r w:rsidR="00807A3D">
        <w:t xml:space="preserve">hákového nosiče a </w:t>
      </w:r>
      <w:r w:rsidRPr="00FF631C">
        <w:t>kontejneru</w:t>
      </w:r>
      <w:r w:rsidR="00807A3D">
        <w:t>;</w:t>
      </w:r>
    </w:p>
    <w:p w14:paraId="2ABC6C37" w14:textId="202E3169" w:rsidR="000E5B26" w:rsidRPr="00FF631C" w:rsidRDefault="000E5B26" w:rsidP="00FB257C">
      <w:pPr>
        <w:pStyle w:val="Odstavecseseznamem"/>
        <w:numPr>
          <w:ilvl w:val="0"/>
          <w:numId w:val="47"/>
        </w:numPr>
      </w:pPr>
      <w:r w:rsidRPr="00FF631C">
        <w:t xml:space="preserve">Dodání vozidla a kontejneru na provozní středisko </w:t>
      </w:r>
      <w:r w:rsidR="002008C5" w:rsidRPr="00FF631C">
        <w:t xml:space="preserve">TO Opava, </w:t>
      </w:r>
      <w:r w:rsidR="00FF631C" w:rsidRPr="00FF631C">
        <w:t>Anenská 2850/25, 746 01 Opava (GPS: 49.</w:t>
      </w:r>
      <w:proofErr w:type="gramStart"/>
      <w:r w:rsidR="00FF631C" w:rsidRPr="00FF631C">
        <w:t>9323778N</w:t>
      </w:r>
      <w:proofErr w:type="gramEnd"/>
      <w:r w:rsidR="00FF631C" w:rsidRPr="00FF631C">
        <w:t>, 17.9143258E).</w:t>
      </w:r>
    </w:p>
    <w:p w14:paraId="68B7FC98" w14:textId="0DF742DC" w:rsidR="00A25DC7" w:rsidRPr="00D42C12" w:rsidRDefault="00A25DC7" w:rsidP="00D42C12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</w:t>
      </w:r>
      <w:r w:rsidR="00D42C12">
        <w:rPr>
          <w:color w:val="00B0F0"/>
        </w:rPr>
        <w:t>e</w:t>
      </w:r>
    </w:p>
    <w:p w14:paraId="19C0D5BF" w14:textId="23967F8D" w:rsidR="000E5B26" w:rsidRPr="000E5B26" w:rsidRDefault="000E5B26" w:rsidP="000E5B26">
      <w:pPr>
        <w:pStyle w:val="Odstavecseseznamem"/>
        <w:numPr>
          <w:ilvl w:val="0"/>
          <w:numId w:val="46"/>
        </w:numPr>
        <w:jc w:val="both"/>
      </w:pPr>
      <w:r w:rsidRPr="000E5B26">
        <w:t xml:space="preserve">1x nákladní vozidlo </w:t>
      </w:r>
      <w:r w:rsidR="00807A3D">
        <w:t xml:space="preserve">s pohonem 4x4 </w:t>
      </w:r>
      <w:r w:rsidRPr="000E5B26">
        <w:t xml:space="preserve">kategorie N3G </w:t>
      </w:r>
      <w:r w:rsidR="00807A3D">
        <w:t>a</w:t>
      </w:r>
      <w:r w:rsidRPr="000E5B26">
        <w:t xml:space="preserve"> hákovým nosičem kontejnerů;</w:t>
      </w:r>
    </w:p>
    <w:p w14:paraId="53A0AA98" w14:textId="7CEB8EAF" w:rsidR="000E5B26" w:rsidRPr="000E5B26" w:rsidRDefault="000E5B26" w:rsidP="000E5B26">
      <w:pPr>
        <w:pStyle w:val="Odstavecseseznamem"/>
        <w:numPr>
          <w:ilvl w:val="0"/>
          <w:numId w:val="46"/>
        </w:numPr>
        <w:jc w:val="both"/>
      </w:pPr>
      <w:r w:rsidRPr="000E5B26">
        <w:t>1x vanový kontejner</w:t>
      </w:r>
      <w:r w:rsidR="00F404E4">
        <w:t>.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78B1A509" w14:textId="77777777" w:rsidR="002008C5" w:rsidRPr="002008C5" w:rsidRDefault="002008C5" w:rsidP="002008C5">
      <w:pPr>
        <w:pStyle w:val="Odstavecseseznamem"/>
        <w:numPr>
          <w:ilvl w:val="0"/>
          <w:numId w:val="48"/>
        </w:numPr>
      </w:pPr>
      <w:r w:rsidRPr="002008C5">
        <w:t>Dodací list a záruční list vozidla včetně hákového nosiče;</w:t>
      </w:r>
    </w:p>
    <w:p w14:paraId="52154441" w14:textId="77777777" w:rsidR="002008C5" w:rsidRPr="002008C5" w:rsidRDefault="002008C5" w:rsidP="002008C5">
      <w:pPr>
        <w:pStyle w:val="Odstavecseseznamem"/>
        <w:numPr>
          <w:ilvl w:val="0"/>
          <w:numId w:val="48"/>
        </w:numPr>
      </w:pPr>
      <w:r w:rsidRPr="002008C5">
        <w:t>COC list vozidla;</w:t>
      </w:r>
    </w:p>
    <w:p w14:paraId="14E8405E" w14:textId="77777777" w:rsidR="002008C5" w:rsidRPr="002008C5" w:rsidRDefault="002008C5" w:rsidP="002008C5">
      <w:pPr>
        <w:pStyle w:val="Odstavecseseznamem"/>
        <w:numPr>
          <w:ilvl w:val="0"/>
          <w:numId w:val="48"/>
        </w:numPr>
      </w:pPr>
      <w:r w:rsidRPr="002008C5">
        <w:t>Doklady k nástavbě (hákovému nosiči kontejnerů) potřebné pro zápis v registru vozidel dle platné legislativy;</w:t>
      </w:r>
    </w:p>
    <w:p w14:paraId="2CFA05F4" w14:textId="77777777" w:rsidR="002008C5" w:rsidRPr="002008C5" w:rsidRDefault="002008C5" w:rsidP="002008C5">
      <w:pPr>
        <w:pStyle w:val="Odstavecseseznamem"/>
        <w:numPr>
          <w:ilvl w:val="0"/>
          <w:numId w:val="48"/>
        </w:numPr>
      </w:pPr>
      <w:r w:rsidRPr="002008C5">
        <w:t>Návod k použití, údržbě a obsluze k vozidlu a hákovému nosiči kontejnerů;</w:t>
      </w:r>
    </w:p>
    <w:p w14:paraId="0EC33723" w14:textId="26D6A863" w:rsidR="002008C5" w:rsidRPr="002008C5" w:rsidRDefault="002008C5" w:rsidP="002008C5">
      <w:pPr>
        <w:pStyle w:val="Odstavecseseznamem"/>
        <w:numPr>
          <w:ilvl w:val="0"/>
          <w:numId w:val="48"/>
        </w:numPr>
      </w:pPr>
      <w:r w:rsidRPr="002008C5">
        <w:t>Prohlášení o shodě všech dodaných výrobk</w:t>
      </w:r>
      <w:r w:rsidR="00FF631C">
        <w:t>ů</w:t>
      </w:r>
      <w:r w:rsidRPr="002008C5">
        <w:t>;</w:t>
      </w:r>
    </w:p>
    <w:p w14:paraId="7226F6DB" w14:textId="77777777" w:rsidR="002008C5" w:rsidRPr="002008C5" w:rsidRDefault="002008C5" w:rsidP="002008C5">
      <w:pPr>
        <w:pStyle w:val="Odstavecseseznamem"/>
        <w:numPr>
          <w:ilvl w:val="0"/>
          <w:numId w:val="48"/>
        </w:numPr>
      </w:pPr>
      <w:r w:rsidRPr="002008C5">
        <w:t>Zaškolení obsluhy pro bezpečnou obsluhu a údržbu vozidla včetně hákového nosiče u objednatele;</w:t>
      </w:r>
    </w:p>
    <w:p w14:paraId="5BD911CA" w14:textId="77777777" w:rsidR="002008C5" w:rsidRPr="002008C5" w:rsidRDefault="002008C5" w:rsidP="002008C5">
      <w:pPr>
        <w:pStyle w:val="Odstavecseseznamem"/>
        <w:numPr>
          <w:ilvl w:val="0"/>
          <w:numId w:val="48"/>
        </w:numPr>
      </w:pPr>
      <w:r w:rsidRPr="002008C5">
        <w:t>Záruka na jakost po dobu minimálně 24 měsíců;</w:t>
      </w:r>
    </w:p>
    <w:p w14:paraId="318C5151" w14:textId="77777777" w:rsidR="002008C5" w:rsidRPr="00145DD8" w:rsidRDefault="002008C5" w:rsidP="002008C5">
      <w:pPr>
        <w:pStyle w:val="Odstavecseseznamem"/>
        <w:numPr>
          <w:ilvl w:val="0"/>
          <w:numId w:val="48"/>
        </w:numPr>
      </w:pPr>
      <w:r w:rsidRPr="002008C5">
        <w:rPr>
          <w:rFonts w:eastAsia="Times New Roman" w:cs="Times New Roman"/>
          <w:lang w:eastAsia="cs-CZ"/>
        </w:rPr>
        <w:t xml:space="preserve">Provádění předepsaných servisních úkonů dodavatelem v ceně vozidla a v intervalech předepsaných výrobcem vozidla, včetně hákového nosiče na základě jeho servisního plánu obsahující výměny provozních kapalin a filtrů (olejových náplní motoru včetně filtrů, olejových náplní hydraulických systémů a okruhů včetně jejich filtrů, výměny filtrů vzduchových a likvidaci odpadu v souladu se </w:t>
      </w:r>
      <w:r w:rsidRPr="00FF631C">
        <w:rPr>
          <w:rFonts w:eastAsia="Times New Roman" w:cs="Times New Roman"/>
          <w:lang w:eastAsia="cs-CZ"/>
        </w:rPr>
        <w:t>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částic;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16565DA" w14:textId="066C6EB1" w:rsidR="00A25DC7" w:rsidRPr="002008C5" w:rsidRDefault="00A25DC7" w:rsidP="00A25DC7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2008C5">
        <w:t xml:space="preserve">Dodavatel doplní v úvodu </w:t>
      </w:r>
      <w:r w:rsidRPr="00F220A9">
        <w:rPr>
          <w:b/>
          <w:bCs/>
        </w:rPr>
        <w:t xml:space="preserve">model (typ) </w:t>
      </w:r>
      <w:r w:rsidR="00F220A9">
        <w:rPr>
          <w:b/>
          <w:bCs/>
        </w:rPr>
        <w:t>vozidla (</w:t>
      </w:r>
      <w:r w:rsidRPr="00F220A9">
        <w:rPr>
          <w:b/>
          <w:bCs/>
        </w:rPr>
        <w:t>výrobk</w:t>
      </w:r>
      <w:r w:rsidR="00D62AC3" w:rsidRPr="00F220A9">
        <w:rPr>
          <w:b/>
          <w:bCs/>
        </w:rPr>
        <w:t>u</w:t>
      </w:r>
      <w:r w:rsidR="00F220A9">
        <w:rPr>
          <w:b/>
          <w:bCs/>
        </w:rPr>
        <w:t>)</w:t>
      </w:r>
      <w:r w:rsidR="00AE7281" w:rsidRPr="002008C5">
        <w:t>;</w:t>
      </w:r>
    </w:p>
    <w:p w14:paraId="669388A7" w14:textId="7E566B12" w:rsidR="00F220A9" w:rsidRDefault="00A25DC7" w:rsidP="009B7D7C">
      <w:pPr>
        <w:pStyle w:val="Odstavecseseznamem"/>
        <w:numPr>
          <w:ilvl w:val="0"/>
          <w:numId w:val="49"/>
        </w:numPr>
      </w:pPr>
      <w:r w:rsidRPr="002008C5">
        <w:t xml:space="preserve">Dodavatel uvede u </w:t>
      </w:r>
      <w:r w:rsidRPr="00F220A9">
        <w:rPr>
          <w:b/>
          <w:bCs/>
        </w:rPr>
        <w:t>číselných hodnot přesnou hodnotu, u ostatních údajů</w:t>
      </w:r>
      <w:r w:rsidRPr="002008C5">
        <w:t xml:space="preserve"> </w:t>
      </w:r>
      <w:r w:rsidR="00F220A9">
        <w:t>účastník</w:t>
      </w:r>
      <w:r w:rsidRPr="002008C5">
        <w:t xml:space="preserve"> uvede </w:t>
      </w:r>
      <w:r w:rsidRPr="00F220A9">
        <w:rPr>
          <w:b/>
          <w:bCs/>
        </w:rPr>
        <w:t>ANO/NE</w:t>
      </w:r>
      <w:r w:rsidR="00F220A9">
        <w:t xml:space="preserve"> </w:t>
      </w:r>
      <w:r w:rsidR="00F220A9" w:rsidRPr="00E1711C">
        <w:t>(</w:t>
      </w:r>
      <w:r w:rsidR="00F220A9">
        <w:t>myšleno ve vztahu k parametrům nabízeného modelu vozidla / stroje).</w:t>
      </w:r>
    </w:p>
    <w:p w14:paraId="0018DF9E" w14:textId="44EE69A0" w:rsidR="00F220A9" w:rsidRPr="002008C5" w:rsidRDefault="00F220A9" w:rsidP="009B7D7C">
      <w:pPr>
        <w:pStyle w:val="Odstavecseseznamem"/>
        <w:numPr>
          <w:ilvl w:val="0"/>
          <w:numId w:val="49"/>
        </w:numPr>
      </w:pPr>
      <w:r>
        <w:t>U</w:t>
      </w:r>
      <w:r w:rsidRPr="00C233B5">
        <w:t>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372238DF" w14:textId="77777777" w:rsidR="00546BC2" w:rsidRDefault="00546BC2" w:rsidP="001D0B67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9"/>
        <w:gridCol w:w="1843"/>
        <w:gridCol w:w="2460"/>
      </w:tblGrid>
      <w:tr w:rsidR="00FE2D04" w:rsidRPr="00FE2D04" w14:paraId="1168F22D" w14:textId="77777777" w:rsidTr="00FE2D04">
        <w:trPr>
          <w:trHeight w:val="1275"/>
        </w:trPr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CA8990E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NÁKLADNÍ VOZIDLO KATEGORIE N3G S HÁKOVÝM NOSIČEM</w:t>
            </w:r>
          </w:p>
        </w:tc>
        <w:tc>
          <w:tcPr>
            <w:tcW w:w="1060" w:type="pc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B0482FB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721A94E" w14:textId="50324869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VOZIDLA</w:t>
            </w: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>vozidlu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FE2D04" w:rsidRPr="00FE2D04" w14:paraId="4C7C6B30" w14:textId="77777777" w:rsidTr="00DC7B46">
        <w:trPr>
          <w:trHeight w:val="564"/>
        </w:trPr>
        <w:tc>
          <w:tcPr>
            <w:tcW w:w="25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021F5DDA" w14:textId="6E6D7200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NABÍZENÉ VOZIDLO</w:t>
            </w:r>
            <w:r w:rsidR="00DC7B4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DC7B46"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(model/typ):</w:t>
            </w:r>
          </w:p>
        </w:tc>
        <w:tc>
          <w:tcPr>
            <w:tcW w:w="1060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08601BD6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1415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6A189797" w14:textId="6BDC3214" w:rsidR="00FE2D04" w:rsidRPr="00FE2D04" w:rsidRDefault="00546BC2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73D19CEB" w14:textId="77777777" w:rsidTr="00FE2D04">
        <w:trPr>
          <w:trHeight w:val="30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28FE35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PODVOZEK, POHON VOZIDLA, MOTOR A PŘEVODOVKA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AD1511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---------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0DF08A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----------</w:t>
            </w:r>
          </w:p>
        </w:tc>
      </w:tr>
      <w:tr w:rsidR="00FE2D04" w:rsidRPr="00FE2D04" w14:paraId="78A765AA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7DEBD1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CC81ED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210 kW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A12223" w14:textId="3464C622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FE2D04" w:rsidRPr="00FE2D04" w14:paraId="515C16F1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F41980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Emisní norma min. EU 6, E (dle platné legislativy v době předání)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832F52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BB453D" w14:textId="15EE726F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351EBAD0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E8F6F6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Automatická převodovka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72C4A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4ABC19" w14:textId="77A8BA54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131239DE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18C16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Kategorie vozidla N3G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980F9F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9C0255" w14:textId="1F011696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5E21A55F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42BBF6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Úprava vozidla dle ADR typ AT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319CB1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55015A" w14:textId="58CD6004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31F4FFCE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D218E2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Motorová brzda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117B1B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AC8EF3" w14:textId="59E94DD2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1C5C3E34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0661AC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Předřadný palivový filtr s odlučovačem vody a oleje s předehřevem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DDC32C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9557F6" w14:textId="665B5F5B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5C261F72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CB0F75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Palivový filtr s předehříváním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1CC8AF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4B987F" w14:textId="5A661FBE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400083BD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91340D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Pomocné zařízení pro zimní starty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86B62F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7EC48" w14:textId="1ADC9544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485951B5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CAAD9E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Sání vzduchu vyvýšené za kabinou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737CEF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8CC474" w14:textId="1B5711FF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3C72D68B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A0761B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PTO vývod pro pohon čerpadla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DFAC1F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DAF195" w14:textId="765A1144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48BAA329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9D5E40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ABS + ASR + EBS + ESP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35893A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DE56F5" w14:textId="78554F4B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18C59CEB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12318A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Rozvor náprav (dle požadavků nástavby)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034636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4.000 - 4.300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A95F9B" w14:textId="7BCFD82B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5F9B85E0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21B484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Počet náprav vozidla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17214A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64FF1C" w14:textId="6FA4E76C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44CA87A5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6BBEC2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Pohon obou náprav vozidla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821740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C2FF58" w14:textId="244F198A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671165AC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C29305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Rozdělovací převodovka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8EE4A2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E5EF12" w14:textId="09938DFD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2449DEE3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6530D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Odpojitelný pohon přední nápravy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5CCBD9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053187" w14:textId="7CBAE7FE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4EA5FF72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F871F2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Uzávěrka předního diferenciálu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3835B2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70ACE8" w14:textId="2962E73F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2E269BA5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4596F9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Uzávěrka diferenciálu zadní nápravy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BDB122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416E06" w14:textId="524E2BFC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7F22C9E4" w14:textId="77777777" w:rsidTr="00FE2D04">
        <w:trPr>
          <w:trHeight w:val="34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2DDD03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Legislativní hmotnost vozidla pro provoz po pozemních komunikacích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848E49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18.000 kg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536A53" w14:textId="1BFA430F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E2D04" w:rsidRPr="00FE2D04" w14:paraId="5D883075" w14:textId="77777777" w:rsidTr="00FE2D04">
        <w:trPr>
          <w:trHeight w:val="45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A82490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Maximální technická hmotnost vozidla (provoz mimo pozemní komunikace)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8FA883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18.500 kg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40A1B4" w14:textId="6AEB4820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0760D76A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B7EFF0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Užitečné zatížení podvozku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7CB88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10.800 kg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C10EC8" w14:textId="23AC430C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41D673F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34BF4C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Povolená hmotnost vozidla v soupravě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9B8C84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36.000 kg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6A8FD9" w14:textId="44AEEE25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51F4E2D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0EDFE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Povolené zatížení přední nápravy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B0C996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7.500 kg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322E1A" w14:textId="50B94BFE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031E5EC5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06D234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Povolené zatížení zadní nápravy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BAD969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11.500 kg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338265" w14:textId="2DE4F22F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3C5C92E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266BA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Pneumatiky na přední nápravě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FBE4F2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R22,5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8AE025" w14:textId="7F945C5F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CD615AB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C3A61B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Pneumatiky na zadní nápravě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C81CB8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R22,5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02A08C" w14:textId="54469E48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CCA240F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0A0FCB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Zadní náprava zdvojená (dvou-montáž kol)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0CD44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39B463" w14:textId="22BE9E25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0CA634B7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D65B7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Palivová uzamykatelná nádrž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7EF1F7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150 l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156A91" w14:textId="0B1AF41F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2F477693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4103A8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AD BLUE uzamykatelná nádrž (v případě použití)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362031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30 l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7DE1AD" w14:textId="3123AA2F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5BF67D0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9CBF3D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Podjezdová zábrana zadní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617F33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597A8E" w14:textId="20BC3F1C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1CFFF90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FE6250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Podjezdové zábrany boční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E8967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BA154E" w14:textId="24C4D561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F1D08AE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8C3A49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Rezervní kolo včetně držáku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A4EFD7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91E578" w14:textId="1D256019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8D67564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E2DE1E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Ocelový přední nárazník + spodní ochrana chladiče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6FF5BE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3379DB" w14:textId="2DE48076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5533662B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244F6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Přípojka stlačeného vzduchu vpředu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FC5DB8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A43935" w14:textId="322109FB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186749F" w14:textId="77777777" w:rsidTr="00FE2D04">
        <w:trPr>
          <w:trHeight w:val="45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E35723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Zadní příčný nosník pro závěs + nutné připojení pro vlek (elektrická přípojka, vzduchová přípojka, konektor pro ABS vleku)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92B98C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515E9" w14:textId="3888C2BB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D984DAB" w14:textId="77777777" w:rsidTr="00FE2D04">
        <w:trPr>
          <w:trHeight w:val="259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34BDAB" w14:textId="3D72DF6C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Závěs automatický pro přípojné vozidlo kategorie O4 (oko 50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mm)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5D350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C7C9E0" w14:textId="71A34846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7F0A162" w14:textId="77777777" w:rsidTr="00FE2D04">
        <w:trPr>
          <w:trHeight w:val="30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E89B45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lang w:eastAsia="cs-CZ"/>
              </w:rPr>
              <w:lastRenderedPageBreak/>
              <w:t>KABINA, VÝBAVA A KOMFORT OBSLUHY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99938A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---------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BDD713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----------</w:t>
            </w:r>
          </w:p>
        </w:tc>
      </w:tr>
      <w:tr w:rsidR="00546BC2" w:rsidRPr="00FE2D04" w14:paraId="0FF2AACE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6C104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Kabina denní s levostranným řízením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B894C9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30B092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546BC2" w:rsidRPr="00FE2D04" w14:paraId="26318019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B8F6B8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Vnitřní šířka kabiny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1D6AA4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2.000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9109CB" w14:textId="403CD11A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546BC2" w:rsidRPr="00FE2D04" w14:paraId="4B530580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0C0045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Zadní stěna kabiny s oknem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7331F4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504425" w14:textId="748E7A65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579D110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06D2F8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El. ovládání a vyhřívání zpětného zrcátka u řidiče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D85B4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32447B" w14:textId="5A69321D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CE04FF3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563D5C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El. ovládání a vyhřívání zpětného zrcátka u spolujezdce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7CD781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6424AF" w14:textId="74342A6E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275744DE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67F937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Volant výškově a sklonově stavitelný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D087F3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FC4E5E" w14:textId="68F79C25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E709EB6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F9AE85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EU čelní zrcátko + zrcátko na obrubník vpravo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A91528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9D8E81" w14:textId="4DBAAAE1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7C81355" w14:textId="77777777" w:rsidTr="00FE2D04">
        <w:trPr>
          <w:trHeight w:val="45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85A0A1" w14:textId="58238C46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Asistent/monitoring mrtvého úhlu a ostatních bezpečnostních zařízení dle nařízení GSR, směrnice EU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702BB6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49BC43" w14:textId="14B8C301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B024144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9A782C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Sedadlo řidiče s loketními opěrkami a vzduchově odpružené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01171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DF7E70" w14:textId="0123B7DA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081208F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8E987B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Sedadla pro dva spolujezdce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7C8B29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F393FD" w14:textId="04202943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4890B43" w14:textId="77777777" w:rsidTr="00FE2D04">
        <w:trPr>
          <w:trHeight w:val="45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CAEB02" w14:textId="1CF75924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Bezpečnostní ovl</w:t>
            </w:r>
            <w:r>
              <w:rPr>
                <w:rFonts w:ascii="Verdana" w:eastAsia="Times New Roman" w:hAnsi="Verdana" w:cs="Times New Roman"/>
                <w:lang w:eastAsia="cs-CZ"/>
              </w:rPr>
              <w:t>á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dání PTO, chodu motoru a pracovního osvětlení umístěné ve dveřích řidiče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A69C7E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CE75C6" w14:textId="64472600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6C1728B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81FD7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Tachograf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E61FFE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6611B0" w14:textId="798D5480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9975D17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53FDA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Tempomat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371AF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11E552" w14:textId="2D5A2FBA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FD2A7E1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DB478C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Klimatizace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549A00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A4F187" w14:textId="4244F355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9F293AC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7F226D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Elektrické ovládání oken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89892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E20550" w14:textId="7939906E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BBD0D88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17FD8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Centrální zamykání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653DC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FF6471" w14:textId="583CFB1D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C0C2A32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BCE303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Sluneční clony vnitřní + sluneční clona vnější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5DC44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40B27D" w14:textId="143DA04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53A4B43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BB9044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Rádio s HF (</w:t>
            </w:r>
            <w:proofErr w:type="spellStart"/>
            <w:r w:rsidRPr="00FE2D04">
              <w:rPr>
                <w:rFonts w:ascii="Verdana" w:eastAsia="Times New Roman" w:hAnsi="Verdana" w:cs="Times New Roman"/>
                <w:lang w:eastAsia="cs-CZ"/>
              </w:rPr>
              <w:t>bluetooth</w:t>
            </w:r>
            <w:proofErr w:type="spellEnd"/>
            <w:r w:rsidRPr="00FE2D04">
              <w:rPr>
                <w:rFonts w:ascii="Verdana" w:eastAsia="Times New Roman" w:hAnsi="Verdana" w:cs="Times New Roman"/>
                <w:lang w:eastAsia="cs-CZ"/>
              </w:rPr>
              <w:t>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9A3AD9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D06EDF" w14:textId="2D577FBB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CFCEEE3" w14:textId="77777777" w:rsidTr="00FE2D04">
        <w:trPr>
          <w:trHeight w:val="45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6612B3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Osvětlení nákladového prostoru min. 2 pracovními světlomety s originálním vypínačem + pracovní osvětlení u závěsu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E809D6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CE220C" w14:textId="7B9C2E3B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0FA10FD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657413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Zadní parkovací kamera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22CF3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7595A1" w14:textId="5C5B2622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2F4F515B" w14:textId="77777777" w:rsidTr="00FE2D04">
        <w:trPr>
          <w:trHeight w:val="450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6A8909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Povinná výbava (lékárnička, zvedák, trojúhelník, výstražná svítilna, podkládací klín)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17F0EB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822843" w14:textId="437D05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5C84F427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F0E0AF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Hasící přístroj - 1*2 kg v kabině vozidla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E85E23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701FEA" w14:textId="52E17265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E5C219A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975315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Úprava ADR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5B4172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EA6CC9" w14:textId="2DEE755E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4E7C48D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81EED5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Posilovač řízení hydraulický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B42BB4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FD9FC8" w14:textId="30196779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BC81851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6C29AB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Záblesková výstražná LED světla oranžové barvy (2 ks)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8753CB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A6884E" w14:textId="59A35C01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02ED5742" w14:textId="77777777" w:rsidTr="00FE2D04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59983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Palubní počítač v českém jazyce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30758E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1A95B0" w14:textId="6B0D846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</w:tbl>
    <w:p w14:paraId="6606FEC2" w14:textId="77777777" w:rsidR="00AE7281" w:rsidRDefault="00AE7281" w:rsidP="001D0B67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6"/>
        <w:gridCol w:w="1532"/>
        <w:gridCol w:w="2294"/>
      </w:tblGrid>
      <w:tr w:rsidR="00546BC2" w:rsidRPr="00FE2D04" w14:paraId="11564313" w14:textId="77777777" w:rsidTr="00546BC2">
        <w:trPr>
          <w:trHeight w:val="1275"/>
        </w:trPr>
        <w:tc>
          <w:tcPr>
            <w:tcW w:w="2448" w:type="pct"/>
            <w:tcBorders>
              <w:top w:val="dashed" w:sz="4" w:space="0" w:color="auto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618E366" w14:textId="513EFE8A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NÁSTAVBA – HÁKOVÝ NOSIČ KONTEJNERŮ (DLE DIN 30722)</w:t>
            </w:r>
          </w:p>
        </w:tc>
        <w:tc>
          <w:tcPr>
            <w:tcW w:w="1172" w:type="pct"/>
            <w:tcBorders>
              <w:top w:val="dash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3D89013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61C28CE" w14:textId="46549148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</w:t>
            </w:r>
            <w:r w:rsidR="00DC7B4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NÁSTAVBY</w:t>
            </w: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STROJE 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nástavbě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546BC2" w:rsidRPr="00FE2D04" w14:paraId="73FFA2BE" w14:textId="77777777" w:rsidTr="00DC7B46">
        <w:trPr>
          <w:trHeight w:val="483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3557FA62" w14:textId="2CA45B33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NOSIČ KONTEJNERŮ</w:t>
            </w:r>
            <w:r w:rsidR="00DC7B4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DC7B46"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(model/typ):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0B2D4A36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1381" w:type="pct"/>
            <w:tcBorders>
              <w:top w:val="dotted" w:sz="4" w:space="0" w:color="auto"/>
              <w:left w:val="nil"/>
              <w:bottom w:val="dotted" w:sz="4" w:space="0" w:color="auto"/>
              <w:right w:val="dashed" w:sz="4" w:space="0" w:color="auto"/>
            </w:tcBorders>
            <w:shd w:val="clear" w:color="000000" w:fill="FF5200"/>
            <w:noWrap/>
            <w:vAlign w:val="center"/>
            <w:hideMark/>
          </w:tcPr>
          <w:p w14:paraId="6384AD77" w14:textId="4C1F6731" w:rsidR="00FE2D04" w:rsidRPr="00FE2D04" w:rsidRDefault="00546BC2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329F689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133E2C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Kapacita zdvihu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44EE3B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14 t.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1743BE1" w14:textId="754E38DC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50299814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E3D0C5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Použití pro kontejnery o rozteči podélníků 1.060 mm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CCD7BA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67CE353" w14:textId="707340A4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2AC5B898" w14:textId="77777777" w:rsidTr="00546BC2">
        <w:trPr>
          <w:trHeight w:val="450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BC288E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Použití pro kontejnery v rozmezí celkové délky od 3.600 mm do 5.100 mm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6CC200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65B61D9" w14:textId="2ABFA43B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A9BA6C0" w14:textId="77777777" w:rsidTr="00546BC2">
        <w:trPr>
          <w:trHeight w:val="450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47754F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Uložení kontejneru min. šestibodové (2x naváděcí kladka, 2x odlehčovací kladka, 2x konzole)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C4C97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3C2FE1E" w14:textId="126004E4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7DF605E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591C7F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Gravitační pojistka háku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A6FAA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1EA62DB" w14:textId="3C33AE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103B197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80FD2B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Hmotnost nosiče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7D40C0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max. 1.600 kg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A29CF55" w14:textId="4163D345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7462119" w14:textId="77777777" w:rsidTr="00546BC2">
        <w:trPr>
          <w:trHeight w:val="450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C0D329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lastRenderedPageBreak/>
              <w:t>Fixace kontejnerů v přední části nosiče (pro cisternu PHM a valníkového kontejneru s HNJ)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71958D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D830AE7" w14:textId="674D7BB6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7BED63D" w14:textId="77777777" w:rsidTr="00546BC2">
        <w:trPr>
          <w:trHeight w:val="450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70AC7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 xml:space="preserve">Kluzné segmenty teleskopického výložníku hákového nosiče s možností seřízení 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5897A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4C80043" w14:textId="039B8C51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CE17F7D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2DE26F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Hydraulicky stavitelná výška háku v rozsahu 1.000 - 1.570 mm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54BB54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A35ADC" w14:textId="40EF2B2E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88478DE" w14:textId="77777777" w:rsidTr="00546BC2">
        <w:trPr>
          <w:trHeight w:val="67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E4C8E3" w14:textId="33B49BD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Vnitřní hydraulické jištění kontejnerů doplněné o pevné vnější opěry podélníků kontejnerů v jedné ose (hydraulická pístnice vnitřních zámků oproti vnějším opěrám)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FB6436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7404ADB" w14:textId="00B9A201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010945DF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D1DB72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Elektronické a hydraulické jištění mylné operace obsluhy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0889EC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A9FD709" w14:textId="52E0F6DB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51759941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CA281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 xml:space="preserve">Optická signalizace odjištěného kontejneru 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700CE2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6AB374E" w14:textId="76488939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E5C9A54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853E5D" w14:textId="54805B90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Rádiové dálkové ovlá</w:t>
            </w:r>
            <w:r>
              <w:rPr>
                <w:rFonts w:ascii="Verdana" w:eastAsia="Times New Roman" w:hAnsi="Verdana" w:cs="Times New Roman"/>
                <w:lang w:eastAsia="cs-CZ"/>
              </w:rPr>
              <w:t>dá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ní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B630E7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17EF3D3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546BC2" w:rsidRPr="00FE2D04" w14:paraId="12370F8C" w14:textId="77777777" w:rsidTr="00546BC2">
        <w:trPr>
          <w:trHeight w:val="450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995697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Manuální, volně přístupné (bez nutnosti použití nářadí) ovládání nosiče na levé straně vozidla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9BC30A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C96047E" w14:textId="103BACB3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0D467532" w14:textId="77777777" w:rsidTr="00546BC2">
        <w:trPr>
          <w:trHeight w:val="67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5C3A0F" w14:textId="5B45859E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Nádrž pro hydraulický olej o patřičném objemu pro pohon hákového nosiče, aktivních nástaveb (cisternová nástavba na PHM) a HNJ o délce výložníku 15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m a zdvihové kapacitě 14,5tm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2C473D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B5B751" w14:textId="76C8A572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BFD5C16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0ABFAD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Tlakový filtr oleje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6838C0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55DC9D" w14:textId="6CF2287D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83199E2" w14:textId="77777777" w:rsidTr="00546BC2">
        <w:trPr>
          <w:trHeight w:val="450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C284F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Vývod hydraulického a pneumatického okruhu pro pohon aktivní nástavby v zadní části vozidla na levé straně + el. zásuvka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73004C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CDF28EC" w14:textId="51147E0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2DEB01B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E95D20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Možnost překládání kontejnerů na přípojné vozidlo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A66F4B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C083B7C" w14:textId="49B1310F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1CDDAB1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16D9A9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Podpěrný válec včetně samostatné sekce rozvaděče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A8DC0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0EFB5C" w14:textId="6C063A7D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2DE694E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4B876D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Reflexní sklopná tabule „A“ – 2ks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97333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895B8C7" w14:textId="33C258E8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F7AAE5A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7ACC52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Schránka na nářadí šířky min. 600 mm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FD50B6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F0E37AC" w14:textId="519AC95E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761322F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7FAFF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Barevné provedení dle podvozku vozidla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8ED84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C0BAFB8" w14:textId="4328E22B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987CC7A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CF1728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Montáž hákového nosiče na podvozek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B82A7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1418493" w14:textId="56FF687C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E42EA24" w14:textId="77777777" w:rsidTr="00546BC2">
        <w:trPr>
          <w:trHeight w:val="450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BC2C54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ADR výbava (2x oranžová tabule, dva hasicí přístroje 6 kg včetně plastových schránek, vak ADR)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FD5B59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CA62E17" w14:textId="18F0551A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A7D2A12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1D5359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ADR provedení včetně protokolu pro zápis do registru vozidel</w:t>
            </w:r>
          </w:p>
        </w:tc>
        <w:tc>
          <w:tcPr>
            <w:tcW w:w="1172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13693B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ott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BB8C57D" w14:textId="566BD6B2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4EF30C4" w14:textId="77777777" w:rsidTr="00546BC2">
        <w:trPr>
          <w:trHeight w:val="225"/>
        </w:trPr>
        <w:tc>
          <w:tcPr>
            <w:tcW w:w="2448" w:type="pct"/>
            <w:tcBorders>
              <w:top w:val="nil"/>
              <w:left w:val="dashed" w:sz="4" w:space="0" w:color="auto"/>
              <w:bottom w:val="dash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C3D053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Kompletní dokumentace pro zápis nástavby v registru vozidel</w:t>
            </w:r>
          </w:p>
        </w:tc>
        <w:tc>
          <w:tcPr>
            <w:tcW w:w="1172" w:type="pct"/>
            <w:tcBorders>
              <w:top w:val="nil"/>
              <w:left w:val="nil"/>
              <w:bottom w:val="dash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1BED8C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381" w:type="pct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F74F530" w14:textId="009D4ECB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</w:tbl>
    <w:p w14:paraId="62E44264" w14:textId="77777777" w:rsidR="00FE2D04" w:rsidRDefault="00FE2D04" w:rsidP="001D0B67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9"/>
        <w:gridCol w:w="1843"/>
        <w:gridCol w:w="2460"/>
      </w:tblGrid>
      <w:tr w:rsidR="00FE2D04" w:rsidRPr="00FE2D04" w14:paraId="6FE31436" w14:textId="77777777" w:rsidTr="00546BC2">
        <w:trPr>
          <w:trHeight w:val="1530"/>
        </w:trPr>
        <w:tc>
          <w:tcPr>
            <w:tcW w:w="25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B3DE61D" w14:textId="77777777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VANOVÝ KONTEJNER TYP ABROLL (PRO VÝŠKU HÁKU 1.570 mm)</w:t>
            </w:r>
          </w:p>
        </w:tc>
        <w:tc>
          <w:tcPr>
            <w:tcW w:w="1060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50B1B56F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4C8A476E" w14:textId="50ACFFAF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KONTEJNERU 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</w:t>
            </w:r>
            <w:r w:rsidR="00DC7B46">
              <w:rPr>
                <w:rFonts w:ascii="Verdana" w:eastAsia="Times New Roman" w:hAnsi="Verdana" w:cs="Times New Roman"/>
                <w:color w:val="FFFFFF"/>
                <w:lang w:eastAsia="cs-CZ"/>
              </w:rPr>
              <w:t>kontejneru</w:t>
            </w:r>
            <w:r w:rsidR="00DC7B46"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546BC2" w:rsidRPr="00FE2D04" w14:paraId="1616EECD" w14:textId="77777777" w:rsidTr="00546BC2">
        <w:trPr>
          <w:trHeight w:val="25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758B3FDE" w14:textId="7E527F5F" w:rsidR="00FE2D04" w:rsidRPr="00FE2D04" w:rsidRDefault="00FE2D04" w:rsidP="00FE2D0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KONTEJNER</w:t>
            </w:r>
            <w:r w:rsidR="00DC7B4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DC7B46"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(model/typ):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7A1E2959" w14:textId="77777777" w:rsidR="00FE2D04" w:rsidRPr="00FE2D04" w:rsidRDefault="00FE2D04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1415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7225255A" w14:textId="51CF5904" w:rsidR="00FE2D04" w:rsidRPr="00FE2D04" w:rsidRDefault="00546BC2" w:rsidP="00FE2D0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55A7A19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D3E0C1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Celková délka kontejneru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61FB05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max. 5.100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E7BD6B" w14:textId="724A314C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7D74E77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0B152F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Vnitřní (ložná) délka kontejneru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38688A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4.600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0F6661" w14:textId="23FC23BE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5BF1FF8C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E9D9B0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Vnější šířka kontejneru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510017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max. 2.550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7D5350" w14:textId="1AB04890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841EB46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E595BE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Vnitřní šířka kontejneru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AE8BD8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2.350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378DA7" w14:textId="5DDC1403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7C6DC70C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EBD1B2" w14:textId="15326BE3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Napojení podlaha – bočnice 45°/45°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D8577B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A0DDE6" w14:textId="025DFACF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2616202C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7A195D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Výška bočnic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2BBDF4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800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232A2E" w14:textId="385DFB6C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312D2CF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DCFC65" w14:textId="04350B1A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lastRenderedPageBreak/>
              <w:t>Zadní vrata kombinovaná a zvýšená min. o 100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FE2D04">
              <w:rPr>
                <w:rFonts w:ascii="Verdana" w:eastAsia="Times New Roman" w:hAnsi="Verdana" w:cs="Times New Roman"/>
                <w:lang w:eastAsia="cs-CZ"/>
              </w:rPr>
              <w:t>mm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CB824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305D0" w14:textId="50F8BCD5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1306814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2E054C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Tloušťka materiálu podlahy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8E13F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4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A1D9E1" w14:textId="1CC4DF74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432E6CE8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158ADA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Tloušťka materiálu bočnic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7CA0E4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3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35208B" w14:textId="3EFB5953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0BE1B76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14D626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Rozteč podélníků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684FCA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1.060 mm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C9C603" w14:textId="20E43553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3A36D606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304474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Rolny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BECDAA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2 ks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E4BD16" w14:textId="0AC3E3C3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DBBA103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BD86A2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Vnější háčky pro uchycení sítě, nebo plachty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E2E89D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02C139" w14:textId="242150AF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107C7712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1CF34A" w14:textId="6A84D039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Zapuštěná vázací oka v podlaze pro upevnění stavebních strojů a materiálů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AE39D2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min. 8ks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ED0242" w14:textId="1A3BC3E8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627ECDA3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F09FE5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Síť pro zakrytí sypkých hmot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32CA10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7EB8A7" w14:textId="3D6DC935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54727CE3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A3C06E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Plachta pro zakrytí sypkých hmot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1A0A1C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02BF53" w14:textId="46DC76F4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546BC2" w:rsidRPr="00FE2D04" w14:paraId="04F1A12C" w14:textId="77777777" w:rsidTr="00546BC2">
        <w:trPr>
          <w:trHeight w:val="225"/>
        </w:trPr>
        <w:tc>
          <w:tcPr>
            <w:tcW w:w="252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2DF0F9" w14:textId="77777777" w:rsidR="00546BC2" w:rsidRPr="00FE2D04" w:rsidRDefault="00546BC2" w:rsidP="00546BC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Barva</w:t>
            </w:r>
          </w:p>
        </w:tc>
        <w:tc>
          <w:tcPr>
            <w:tcW w:w="106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82587F" w14:textId="77777777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šedá</w:t>
            </w:r>
          </w:p>
        </w:tc>
        <w:tc>
          <w:tcPr>
            <w:tcW w:w="141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89EA62" w14:textId="3CC3DBAD" w:rsidR="00546BC2" w:rsidRPr="00FE2D04" w:rsidRDefault="00546BC2" w:rsidP="00546BC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E2D04">
              <w:rPr>
                <w:rFonts w:ascii="Verdana" w:eastAsia="Times New Roman" w:hAnsi="Verdana" w:cs="Times New Roman"/>
                <w:lang w:eastAsia="cs-CZ"/>
              </w:rPr>
              <w:t> </w:t>
            </w: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</w:tbl>
    <w:p w14:paraId="28B67294" w14:textId="0C72F5AF" w:rsidR="00546BC2" w:rsidRDefault="00546BC2" w:rsidP="001D0B67"/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984"/>
        <w:gridCol w:w="2268"/>
      </w:tblGrid>
      <w:tr w:rsidR="00A47D53" w:rsidRPr="00AE7281" w14:paraId="76C4130A" w14:textId="77777777" w:rsidTr="00FD4871">
        <w:trPr>
          <w:trHeight w:val="25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center"/>
          </w:tcPr>
          <w:p w14:paraId="65DBBAC2" w14:textId="77777777" w:rsidR="00A47D53" w:rsidRDefault="00A47D53" w:rsidP="00FD4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</w:pPr>
          </w:p>
          <w:p w14:paraId="399891CC" w14:textId="33EF6D63" w:rsidR="00A47D53" w:rsidRDefault="00A47D53" w:rsidP="00FD4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</w:pPr>
            <w:r w:rsidRPr="004A4C8A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Spol</w:t>
            </w:r>
            <w:r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e</w:t>
            </w:r>
            <w:r w:rsidRPr="004A4C8A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čná technick</w:t>
            </w:r>
            <w:r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á</w:t>
            </w:r>
            <w:r w:rsidRPr="004A4C8A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 xml:space="preserve"> podmínka</w:t>
            </w:r>
            <w:r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 xml:space="preserve"> pRO všechny </w:t>
            </w:r>
            <w:r w:rsidR="00DC7B46">
              <w:rPr>
                <w:rFonts w:ascii="Verdana" w:eastAsia="Times New Roman" w:hAnsi="Verdana" w:cs="Times New Roman"/>
                <w:b/>
                <w:bCs/>
                <w:caps/>
                <w:color w:val="FFFFFF"/>
                <w:sz w:val="20"/>
                <w:szCs w:val="20"/>
                <w:lang w:eastAsia="cs-CZ"/>
              </w:rPr>
              <w:t>části předmětu koupě</w:t>
            </w:r>
          </w:p>
          <w:p w14:paraId="2D1E1979" w14:textId="77777777" w:rsidR="00A47D53" w:rsidRPr="004A4C8A" w:rsidRDefault="00A47D53" w:rsidP="00FD4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aps/>
                <w:highlight w:val="yellow"/>
                <w:lang w:eastAsia="cs-CZ"/>
              </w:rPr>
            </w:pPr>
          </w:p>
        </w:tc>
      </w:tr>
      <w:tr w:rsidR="00A47D53" w:rsidRPr="00AE7281" w14:paraId="177650B7" w14:textId="77777777" w:rsidTr="00FD4871">
        <w:trPr>
          <w:trHeight w:val="255"/>
        </w:trPr>
        <w:tc>
          <w:tcPr>
            <w:tcW w:w="4390" w:type="dxa"/>
            <w:shd w:val="clear" w:color="auto" w:fill="auto"/>
            <w:noWrap/>
            <w:vAlign w:val="center"/>
          </w:tcPr>
          <w:p w14:paraId="5B1B6FE6" w14:textId="77777777" w:rsidR="00A47D53" w:rsidRDefault="00A47D53" w:rsidP="00FD48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46A0C1C4" w14:textId="1958D3C4" w:rsidR="00A47D53" w:rsidRDefault="00A47D53" w:rsidP="00FD48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Servisní středisko</w:t>
            </w:r>
            <w:r w:rsidR="00DC7B46">
              <w:rPr>
                <w:rFonts w:ascii="Verdana" w:eastAsia="Times New Roman" w:hAnsi="Verdana" w:cs="Times New Roman"/>
                <w:lang w:eastAsia="cs-CZ"/>
              </w:rPr>
              <w:t>*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ve smyslu odst.</w:t>
            </w:r>
            <w:r w:rsidR="00145DD8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7.6 Kupní smlouvy v dosahu maximálně do 75 km včetně od Místa </w:t>
            </w:r>
            <w:r w:rsidR="00DC7B46">
              <w:rPr>
                <w:rFonts w:ascii="Verdana" w:eastAsia="Times New Roman" w:hAnsi="Verdana" w:cs="Times New Roman"/>
                <w:lang w:eastAsia="cs-CZ"/>
              </w:rPr>
              <w:t>dodání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, tj. od </w:t>
            </w:r>
          </w:p>
          <w:p w14:paraId="203655AB" w14:textId="689F3DBB" w:rsidR="00A47D53" w:rsidRDefault="00A47D53" w:rsidP="00FD48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TO Opava, Anenská 2850/25, 746 01 Opava</w:t>
            </w:r>
          </w:p>
          <w:p w14:paraId="5F815650" w14:textId="77777777" w:rsidR="00A47D53" w:rsidRPr="00941863" w:rsidRDefault="00A47D53" w:rsidP="00FD487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41863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počítáno podle webové aplikace Google mapy, výběr: nejrychlejší varianta trasy</w:t>
            </w:r>
          </w:p>
          <w:p w14:paraId="7FD9290E" w14:textId="77777777" w:rsidR="00A47D53" w:rsidRDefault="00A47D53" w:rsidP="00FD48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4908F0CD" w14:textId="77777777" w:rsidR="00A47D53" w:rsidRDefault="00A47D53" w:rsidP="00FD48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770AC5E8" w14:textId="77777777" w:rsidR="00A47D53" w:rsidRPr="00563DA6" w:rsidRDefault="00A47D53" w:rsidP="00FD48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9D34E24" w14:textId="77777777" w:rsidR="00A47D53" w:rsidRDefault="00A47D53" w:rsidP="00FD4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  <w:p w14:paraId="73574286" w14:textId="4A699930" w:rsidR="00DC7B46" w:rsidRPr="00AE7281" w:rsidRDefault="00DC7B46" w:rsidP="00FD4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D6F79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cs-CZ"/>
              </w:rPr>
              <w:t>dodavatel do posledního sloupce vepíše přesnou adresu servisního střediska)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5A00896" w14:textId="77777777" w:rsidR="00A47D53" w:rsidRPr="00605B15" w:rsidRDefault="00A47D53" w:rsidP="00FD4871">
            <w:pPr>
              <w:spacing w:after="0" w:line="240" w:lineRule="auto"/>
              <w:jc w:val="center"/>
              <w:rPr>
                <w:bCs/>
              </w:rPr>
            </w:pPr>
            <w:r w:rsidRPr="00941863">
              <w:rPr>
                <w:rFonts w:ascii="Verdana" w:eastAsia="Times New Roman" w:hAnsi="Verdana" w:cs="Times New Roman"/>
                <w:highlight w:val="yellow"/>
                <w:lang w:eastAsia="cs-CZ"/>
              </w:rPr>
              <w:t>"[</w:t>
            </w:r>
            <w:proofErr w:type="gramStart"/>
            <w:r w:rsidRPr="00941863">
              <w:rPr>
                <w:rFonts w:ascii="Verdana" w:eastAsia="Times New Roman" w:hAnsi="Verdana" w:cs="Times New Roman"/>
                <w:highlight w:val="yellow"/>
                <w:lang w:eastAsia="cs-CZ"/>
              </w:rPr>
              <w:t>VLOŽÍ</w:t>
            </w:r>
            <w:proofErr w:type="gramEnd"/>
            <w:r w:rsidRPr="00941863">
              <w:rPr>
                <w:rFonts w:ascii="Verdana" w:eastAsia="Times New Roman" w:hAnsi="Verdana" w:cs="Times New Roman"/>
                <w:highlight w:val="yellow"/>
                <w:lang w:eastAsia="cs-CZ"/>
              </w:rPr>
              <w:t xml:space="preserve"> PRODÁVAJÍCÍ]"</w:t>
            </w:r>
          </w:p>
        </w:tc>
      </w:tr>
    </w:tbl>
    <w:p w14:paraId="1775DC35" w14:textId="77777777" w:rsidR="00DC7B46" w:rsidRPr="00A91022" w:rsidRDefault="00DC7B46" w:rsidP="00DC7B46">
      <w:pPr>
        <w:rPr>
          <w:i/>
          <w:iCs/>
          <w:sz w:val="16"/>
          <w:szCs w:val="16"/>
        </w:rPr>
      </w:pPr>
      <w:r w:rsidRPr="00A91022">
        <w:rPr>
          <w:i/>
          <w:iCs/>
          <w:sz w:val="16"/>
          <w:szCs w:val="16"/>
        </w:rPr>
        <w:t>*servisním střediskem se rozumí provozovna dodavatele či jeho smluvního partnera, která je určena k provádění s</w:t>
      </w:r>
      <w:r>
        <w:rPr>
          <w:i/>
          <w:iCs/>
          <w:sz w:val="16"/>
          <w:szCs w:val="16"/>
        </w:rPr>
        <w:t>e</w:t>
      </w:r>
      <w:r w:rsidRPr="00A91022">
        <w:rPr>
          <w:i/>
          <w:iCs/>
          <w:sz w:val="16"/>
          <w:szCs w:val="16"/>
        </w:rPr>
        <w:t>rvisu a oprav na Předmětu koupě</w:t>
      </w:r>
    </w:p>
    <w:p w14:paraId="70F78378" w14:textId="77777777" w:rsidR="00A47D53" w:rsidRPr="001D0B67" w:rsidRDefault="00A47D53" w:rsidP="001D0B67"/>
    <w:sectPr w:rsidR="00A47D53" w:rsidRPr="001D0B67" w:rsidSect="00036F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B2995" w14:textId="77777777" w:rsidR="00A06DA8" w:rsidRDefault="00A06DA8" w:rsidP="00962258">
      <w:pPr>
        <w:spacing w:after="0" w:line="240" w:lineRule="auto"/>
      </w:pPr>
      <w:r>
        <w:separator/>
      </w:r>
    </w:p>
  </w:endnote>
  <w:endnote w:type="continuationSeparator" w:id="0">
    <w:p w14:paraId="0834360C" w14:textId="77777777" w:rsidR="00A06DA8" w:rsidRDefault="00A06D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1DD3A" w14:textId="77777777" w:rsidR="00A06DA8" w:rsidRDefault="00A06DA8" w:rsidP="00962258">
      <w:pPr>
        <w:spacing w:after="0" w:line="240" w:lineRule="auto"/>
      </w:pPr>
      <w:r>
        <w:separator/>
      </w:r>
    </w:p>
  </w:footnote>
  <w:footnote w:type="continuationSeparator" w:id="0">
    <w:p w14:paraId="6BA48AA1" w14:textId="77777777" w:rsidR="00A06DA8" w:rsidRDefault="00A06D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09EFD45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7E0BEB" w14:textId="70301F86" w:rsidR="00F220A9" w:rsidRDefault="00F220A9" w:rsidP="00F220A9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589C09D7" w:rsidR="00F1715C" w:rsidRPr="00D6163D" w:rsidRDefault="00F220A9" w:rsidP="00F220A9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36FFD"/>
    <w:rsid w:val="00044F24"/>
    <w:rsid w:val="00050682"/>
    <w:rsid w:val="000634E9"/>
    <w:rsid w:val="00072C1E"/>
    <w:rsid w:val="00074EF6"/>
    <w:rsid w:val="00085901"/>
    <w:rsid w:val="0009057F"/>
    <w:rsid w:val="00095F2A"/>
    <w:rsid w:val="000968DB"/>
    <w:rsid w:val="000E5B26"/>
    <w:rsid w:val="00114472"/>
    <w:rsid w:val="00130F1C"/>
    <w:rsid w:val="001412A4"/>
    <w:rsid w:val="0014474C"/>
    <w:rsid w:val="00145DD8"/>
    <w:rsid w:val="00170EC5"/>
    <w:rsid w:val="001747C1"/>
    <w:rsid w:val="0018304D"/>
    <w:rsid w:val="0018596A"/>
    <w:rsid w:val="001D0B67"/>
    <w:rsid w:val="001E0072"/>
    <w:rsid w:val="002008C5"/>
    <w:rsid w:val="002030FF"/>
    <w:rsid w:val="00207DF5"/>
    <w:rsid w:val="002370F3"/>
    <w:rsid w:val="00272E51"/>
    <w:rsid w:val="00281392"/>
    <w:rsid w:val="002C31BF"/>
    <w:rsid w:val="002E0CD7"/>
    <w:rsid w:val="00330B20"/>
    <w:rsid w:val="00357BC6"/>
    <w:rsid w:val="003956C6"/>
    <w:rsid w:val="003B588D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07FB"/>
    <w:rsid w:val="004C4399"/>
    <w:rsid w:val="004C787C"/>
    <w:rsid w:val="004D0B7E"/>
    <w:rsid w:val="004F4B9B"/>
    <w:rsid w:val="00511AB9"/>
    <w:rsid w:val="00523EA7"/>
    <w:rsid w:val="00546BC2"/>
    <w:rsid w:val="00553375"/>
    <w:rsid w:val="005658A6"/>
    <w:rsid w:val="005736B7"/>
    <w:rsid w:val="00575E5A"/>
    <w:rsid w:val="00596C7E"/>
    <w:rsid w:val="005B4FAA"/>
    <w:rsid w:val="005E454C"/>
    <w:rsid w:val="005F211D"/>
    <w:rsid w:val="0061068E"/>
    <w:rsid w:val="006147A5"/>
    <w:rsid w:val="00637F09"/>
    <w:rsid w:val="006419DA"/>
    <w:rsid w:val="00642806"/>
    <w:rsid w:val="00660AD3"/>
    <w:rsid w:val="006743F0"/>
    <w:rsid w:val="00684B93"/>
    <w:rsid w:val="006A5570"/>
    <w:rsid w:val="006A6691"/>
    <w:rsid w:val="006A689C"/>
    <w:rsid w:val="006B3D79"/>
    <w:rsid w:val="006C0B30"/>
    <w:rsid w:val="006D1ADF"/>
    <w:rsid w:val="006E0578"/>
    <w:rsid w:val="006E15B7"/>
    <w:rsid w:val="006E314D"/>
    <w:rsid w:val="006E5FA7"/>
    <w:rsid w:val="00710723"/>
    <w:rsid w:val="00723ED1"/>
    <w:rsid w:val="00730122"/>
    <w:rsid w:val="00733AAC"/>
    <w:rsid w:val="00743525"/>
    <w:rsid w:val="0076286B"/>
    <w:rsid w:val="00766846"/>
    <w:rsid w:val="0077673A"/>
    <w:rsid w:val="007846E1"/>
    <w:rsid w:val="007918FD"/>
    <w:rsid w:val="007B570C"/>
    <w:rsid w:val="007E2A0D"/>
    <w:rsid w:val="007E4A6E"/>
    <w:rsid w:val="007F56A7"/>
    <w:rsid w:val="008018C1"/>
    <w:rsid w:val="00807A3D"/>
    <w:rsid w:val="00807DD0"/>
    <w:rsid w:val="008324D3"/>
    <w:rsid w:val="0083742E"/>
    <w:rsid w:val="008636AC"/>
    <w:rsid w:val="008720F8"/>
    <w:rsid w:val="00872202"/>
    <w:rsid w:val="00896E2B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24A6"/>
    <w:rsid w:val="009678B7"/>
    <w:rsid w:val="00982411"/>
    <w:rsid w:val="00985C6C"/>
    <w:rsid w:val="00991A7D"/>
    <w:rsid w:val="00992D9C"/>
    <w:rsid w:val="00996CB8"/>
    <w:rsid w:val="009B2E97"/>
    <w:rsid w:val="009D3013"/>
    <w:rsid w:val="009E0677"/>
    <w:rsid w:val="009E07F4"/>
    <w:rsid w:val="009F392E"/>
    <w:rsid w:val="00A06DA8"/>
    <w:rsid w:val="00A14100"/>
    <w:rsid w:val="00A174CB"/>
    <w:rsid w:val="00A25139"/>
    <w:rsid w:val="00A25DC7"/>
    <w:rsid w:val="00A44328"/>
    <w:rsid w:val="00A46285"/>
    <w:rsid w:val="00A47D53"/>
    <w:rsid w:val="00A56E78"/>
    <w:rsid w:val="00A6177B"/>
    <w:rsid w:val="00A66136"/>
    <w:rsid w:val="00A7497A"/>
    <w:rsid w:val="00A90BC8"/>
    <w:rsid w:val="00A965B0"/>
    <w:rsid w:val="00AA4CBB"/>
    <w:rsid w:val="00AA65FA"/>
    <w:rsid w:val="00AA7351"/>
    <w:rsid w:val="00AB6702"/>
    <w:rsid w:val="00AC1827"/>
    <w:rsid w:val="00AD056F"/>
    <w:rsid w:val="00AD45CA"/>
    <w:rsid w:val="00AD6731"/>
    <w:rsid w:val="00AE7281"/>
    <w:rsid w:val="00B15D0D"/>
    <w:rsid w:val="00B26919"/>
    <w:rsid w:val="00B45E9E"/>
    <w:rsid w:val="00B52BEF"/>
    <w:rsid w:val="00B649D6"/>
    <w:rsid w:val="00B75EE1"/>
    <w:rsid w:val="00B77481"/>
    <w:rsid w:val="00B8518B"/>
    <w:rsid w:val="00B85BD4"/>
    <w:rsid w:val="00BD7E91"/>
    <w:rsid w:val="00BF374D"/>
    <w:rsid w:val="00BF4B65"/>
    <w:rsid w:val="00C02D0A"/>
    <w:rsid w:val="00C03A6E"/>
    <w:rsid w:val="00C305EC"/>
    <w:rsid w:val="00C44F6A"/>
    <w:rsid w:val="00C964C2"/>
    <w:rsid w:val="00CD1FC4"/>
    <w:rsid w:val="00CE2D66"/>
    <w:rsid w:val="00D21061"/>
    <w:rsid w:val="00D31700"/>
    <w:rsid w:val="00D4108E"/>
    <w:rsid w:val="00D42C12"/>
    <w:rsid w:val="00D6163D"/>
    <w:rsid w:val="00D62AC3"/>
    <w:rsid w:val="00D831A3"/>
    <w:rsid w:val="00DA74B1"/>
    <w:rsid w:val="00DC7B46"/>
    <w:rsid w:val="00DD0D86"/>
    <w:rsid w:val="00DD2DC9"/>
    <w:rsid w:val="00DD46F3"/>
    <w:rsid w:val="00DD58A6"/>
    <w:rsid w:val="00DE1BB0"/>
    <w:rsid w:val="00DE56F2"/>
    <w:rsid w:val="00DF116D"/>
    <w:rsid w:val="00E27E64"/>
    <w:rsid w:val="00E67544"/>
    <w:rsid w:val="00E97047"/>
    <w:rsid w:val="00EB104F"/>
    <w:rsid w:val="00EB5CAC"/>
    <w:rsid w:val="00EB7EF3"/>
    <w:rsid w:val="00ED14BD"/>
    <w:rsid w:val="00ED738B"/>
    <w:rsid w:val="00F12DEC"/>
    <w:rsid w:val="00F160C2"/>
    <w:rsid w:val="00F1715C"/>
    <w:rsid w:val="00F216FD"/>
    <w:rsid w:val="00F220A9"/>
    <w:rsid w:val="00F310F8"/>
    <w:rsid w:val="00F35939"/>
    <w:rsid w:val="00F404E4"/>
    <w:rsid w:val="00F45607"/>
    <w:rsid w:val="00F64786"/>
    <w:rsid w:val="00F659EB"/>
    <w:rsid w:val="00F75CA7"/>
    <w:rsid w:val="00F862D6"/>
    <w:rsid w:val="00F86BA6"/>
    <w:rsid w:val="00F94B5F"/>
    <w:rsid w:val="00FA47F6"/>
    <w:rsid w:val="00FB257C"/>
    <w:rsid w:val="00FC6389"/>
    <w:rsid w:val="00FE2D04"/>
    <w:rsid w:val="00FF4959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1687</Words>
  <Characters>9960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6</cp:revision>
  <cp:lastPrinted>2018-04-04T17:09:00Z</cp:lastPrinted>
  <dcterms:created xsi:type="dcterms:W3CDTF">2024-06-03T08:01:00Z</dcterms:created>
  <dcterms:modified xsi:type="dcterms:W3CDTF">2024-06-07T05:42:00Z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